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F13891">
        <w:rPr>
          <w:rFonts w:ascii="Times New Roman" w:hAnsi="Times New Roman"/>
          <w:sz w:val="24"/>
          <w:szCs w:val="24"/>
          <w:u w:val="single"/>
        </w:rPr>
        <w:t>Remont dachu budynku administracyjnego w ZSTZ Radzymin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94F20">
        <w:rPr>
          <w:rFonts w:ascii="Times New Roman" w:hAnsi="Times New Roman"/>
          <w:sz w:val="24"/>
          <w:szCs w:val="24"/>
          <w:u w:val="single"/>
        </w:rPr>
        <w:t>do 14 grudnia 2017 roku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C1025"/>
    <w:rsid w:val="00812242"/>
    <w:rsid w:val="0083401D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34</cp:revision>
  <cp:lastPrinted>2017-01-11T11:12:00Z</cp:lastPrinted>
  <dcterms:created xsi:type="dcterms:W3CDTF">2016-01-18T09:54:00Z</dcterms:created>
  <dcterms:modified xsi:type="dcterms:W3CDTF">2017-10-25T11:13:00Z</dcterms:modified>
</cp:coreProperties>
</file>